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B54" w:rsidRDefault="00B67B54" w:rsidP="00B67B54">
      <w:pPr>
        <w:tabs>
          <w:tab w:val="left" w:pos="0"/>
        </w:tabs>
        <w:suppressAutoHyphens/>
        <w:spacing w:after="120" w:line="276" w:lineRule="auto"/>
        <w:contextualSpacing/>
        <w:jc w:val="both"/>
        <w:rPr>
          <w:rFonts w:ascii="Arial" w:hAnsi="Arial" w:cs="Arial"/>
          <w:spacing w:val="-3"/>
          <w:szCs w:val="22"/>
          <w:lang w:val="pt-BR"/>
        </w:rPr>
      </w:pPr>
    </w:p>
    <w:p w:rsidR="009C5A68" w:rsidRDefault="009C5A68" w:rsidP="00B67B54">
      <w:pPr>
        <w:tabs>
          <w:tab w:val="left" w:pos="0"/>
        </w:tabs>
        <w:suppressAutoHyphens/>
        <w:spacing w:after="120" w:line="276" w:lineRule="auto"/>
        <w:contextualSpacing/>
        <w:jc w:val="both"/>
        <w:rPr>
          <w:rFonts w:ascii="Arial" w:hAnsi="Arial" w:cs="Arial"/>
          <w:spacing w:val="-3"/>
          <w:szCs w:val="22"/>
          <w:lang w:val="pt-BR"/>
        </w:rPr>
      </w:pPr>
      <w:r w:rsidRPr="009C5A68">
        <w:rPr>
          <w:rFonts w:ascii="Arial" w:hAnsi="Arial" w:cs="Arial"/>
          <w:spacing w:val="-3"/>
          <w:szCs w:val="22"/>
          <w:lang w:val="pt-BR"/>
        </w:rPr>
        <w:t>OBILJEŽAVANJE DANA EUROPSKOG BROJA 112</w:t>
      </w:r>
    </w:p>
    <w:p w:rsidR="009C5A68" w:rsidRPr="00787DFA" w:rsidRDefault="009C5A68" w:rsidP="00B67B54">
      <w:pPr>
        <w:tabs>
          <w:tab w:val="left" w:pos="0"/>
        </w:tabs>
        <w:suppressAutoHyphens/>
        <w:spacing w:after="120" w:line="276" w:lineRule="auto"/>
        <w:contextualSpacing/>
        <w:jc w:val="both"/>
        <w:rPr>
          <w:rFonts w:ascii="Arial" w:hAnsi="Arial" w:cs="Arial"/>
          <w:spacing w:val="-3"/>
          <w:szCs w:val="22"/>
          <w:lang w:val="pt-BR"/>
        </w:rPr>
      </w:pPr>
    </w:p>
    <w:p w:rsidR="00B67B54" w:rsidRPr="00787DFA" w:rsidRDefault="00B67B54" w:rsidP="00B67B54">
      <w:pPr>
        <w:tabs>
          <w:tab w:val="left" w:pos="0"/>
        </w:tabs>
        <w:suppressAutoHyphens/>
        <w:spacing w:after="120" w:line="276" w:lineRule="auto"/>
        <w:contextualSpacing/>
        <w:jc w:val="both"/>
        <w:rPr>
          <w:rFonts w:ascii="Arial" w:hAnsi="Arial" w:cs="Arial"/>
          <w:spacing w:val="-3"/>
          <w:szCs w:val="22"/>
          <w:lang w:val="pt-BR"/>
        </w:rPr>
      </w:pPr>
      <w:r w:rsidRPr="00787DFA">
        <w:rPr>
          <w:rFonts w:ascii="Arial" w:hAnsi="Arial" w:cs="Arial"/>
          <w:spacing w:val="-3"/>
          <w:szCs w:val="22"/>
          <w:lang w:val="pt-BR"/>
        </w:rPr>
        <w:tab/>
      </w:r>
      <w:r w:rsidR="000D63F6" w:rsidRPr="00787DFA">
        <w:rPr>
          <w:rFonts w:ascii="Arial" w:hAnsi="Arial" w:cs="Arial"/>
          <w:spacing w:val="-3"/>
          <w:szCs w:val="22"/>
          <w:lang w:val="pt-BR"/>
        </w:rPr>
        <w:t xml:space="preserve">Dan europskog broja 112 obilježava se </w:t>
      </w:r>
      <w:r w:rsidRPr="00787DFA">
        <w:rPr>
          <w:rFonts w:ascii="Arial" w:hAnsi="Arial" w:cs="Arial"/>
          <w:spacing w:val="-3"/>
          <w:szCs w:val="22"/>
          <w:lang w:val="pt-BR"/>
        </w:rPr>
        <w:t xml:space="preserve">11. veljače. </w:t>
      </w:r>
      <w:r w:rsidRPr="00787DFA">
        <w:rPr>
          <w:rFonts w:ascii="Arial" w:eastAsia="Calibri" w:hAnsi="Arial" w:cs="Arial"/>
          <w:szCs w:val="22"/>
          <w:lang w:eastAsia="en-US"/>
        </w:rPr>
        <w:t>U državama Europske unije broj 112 koristi se temeljem Odluke Vijeća Europskih zajednica o ustanovljenju jedinstvenog europskog broja za hitne službe 112 (</w:t>
      </w:r>
      <w:proofErr w:type="spellStart"/>
      <w:r w:rsidRPr="00787DFA">
        <w:rPr>
          <w:rFonts w:ascii="Arial" w:eastAsia="Calibri" w:hAnsi="Arial" w:cs="Arial"/>
          <w:i/>
          <w:szCs w:val="22"/>
          <w:lang w:eastAsia="en-US"/>
        </w:rPr>
        <w:t>Council</w:t>
      </w:r>
      <w:proofErr w:type="spellEnd"/>
      <w:r w:rsidRPr="00787DFA">
        <w:rPr>
          <w:rFonts w:ascii="Arial" w:eastAsia="Calibri" w:hAnsi="Arial" w:cs="Arial"/>
          <w:i/>
          <w:szCs w:val="22"/>
          <w:lang w:eastAsia="en-US"/>
        </w:rPr>
        <w:t xml:space="preserve"> </w:t>
      </w:r>
      <w:proofErr w:type="spellStart"/>
      <w:r w:rsidRPr="00787DFA">
        <w:rPr>
          <w:rFonts w:ascii="Arial" w:eastAsia="Calibri" w:hAnsi="Arial" w:cs="Arial"/>
          <w:i/>
          <w:szCs w:val="22"/>
          <w:lang w:eastAsia="en-US"/>
        </w:rPr>
        <w:t>Decision</w:t>
      </w:r>
      <w:proofErr w:type="spellEnd"/>
      <w:r w:rsidRPr="00787DFA">
        <w:rPr>
          <w:rFonts w:ascii="Arial" w:eastAsia="Calibri" w:hAnsi="Arial" w:cs="Arial"/>
          <w:i/>
          <w:szCs w:val="22"/>
          <w:lang w:eastAsia="en-US"/>
        </w:rPr>
        <w:t xml:space="preserve"> 91/396/EEC</w:t>
      </w:r>
      <w:r w:rsidRPr="00787DFA">
        <w:rPr>
          <w:rFonts w:ascii="Arial" w:eastAsia="Calibri" w:hAnsi="Arial" w:cs="Arial"/>
          <w:szCs w:val="22"/>
          <w:lang w:eastAsia="en-US"/>
        </w:rPr>
        <w:t>) od 29. srpnja 1991.</w:t>
      </w:r>
      <w:r w:rsidRPr="00787DFA">
        <w:rPr>
          <w:rFonts w:ascii="Arial" w:hAnsi="Arial" w:cs="Arial"/>
          <w:spacing w:val="-3"/>
          <w:szCs w:val="22"/>
          <w:lang w:val="pt-BR"/>
        </w:rPr>
        <w:t xml:space="preserve"> Predstavnici Europske komisije, Europskog parlamenta i Vijeća Europe su 11. veljače 2009. godine potpisali tripartitnu deklaraciju kojom je ustanovljen 11. veljače kao Dan europskog broja 112. Deklaracijom se pozivaju zemlje članice Unije da medijski promiču ovaj jedinstveni broj i sve aktivnosti kojima se obilježava ovaj dan, kako bi što više građana Unije bilo upoznato s postojanjem i uporabom broja 112. </w:t>
      </w:r>
    </w:p>
    <w:p w:rsidR="00B67B54" w:rsidRPr="00787DFA" w:rsidRDefault="00B67B54" w:rsidP="00B67B54">
      <w:pPr>
        <w:tabs>
          <w:tab w:val="left" w:pos="0"/>
        </w:tabs>
        <w:suppressAutoHyphens/>
        <w:spacing w:after="120" w:line="276" w:lineRule="auto"/>
        <w:contextualSpacing/>
        <w:jc w:val="both"/>
        <w:rPr>
          <w:rFonts w:ascii="Arial" w:hAnsi="Arial" w:cs="Arial"/>
          <w:spacing w:val="-3"/>
          <w:szCs w:val="22"/>
          <w:lang w:val="pt-BR"/>
        </w:rPr>
      </w:pPr>
      <w:r w:rsidRPr="00787DFA">
        <w:rPr>
          <w:rFonts w:ascii="Arial" w:hAnsi="Arial" w:cs="Arial"/>
          <w:spacing w:val="-3"/>
          <w:szCs w:val="22"/>
          <w:lang w:val="pt-BR"/>
        </w:rPr>
        <w:tab/>
        <w:t xml:space="preserve">Svrha uvođenja jedinstvenog europskog broja za hitne službe 112 je </w:t>
      </w:r>
      <w:r w:rsidRPr="00787DFA">
        <w:rPr>
          <w:rFonts w:ascii="Arial" w:eastAsia="Calibri" w:hAnsi="Arial" w:cs="Arial"/>
          <w:szCs w:val="22"/>
          <w:lang w:eastAsia="en-US"/>
        </w:rPr>
        <w:t>pružiti jednostavan, jednak, siguran i učinkovit pristup hitnim službama</w:t>
      </w:r>
      <w:r w:rsidRPr="00787DFA">
        <w:rPr>
          <w:rFonts w:ascii="Arial" w:hAnsi="Arial" w:cs="Arial"/>
          <w:spacing w:val="-3"/>
          <w:szCs w:val="22"/>
          <w:lang w:val="pt-BR"/>
        </w:rPr>
        <w:t xml:space="preserve"> svim</w:t>
      </w:r>
      <w:r w:rsidRPr="00787DFA">
        <w:rPr>
          <w:rFonts w:ascii="Arial" w:eastAsia="Calibri" w:hAnsi="Arial" w:cs="Arial"/>
          <w:szCs w:val="22"/>
          <w:lang w:eastAsia="en-US"/>
        </w:rPr>
        <w:t xml:space="preserve"> građanima Unije, osobito onima koji putuju između država unutar Unije. Zbog toga je jako važno podizati svjesnost građana o broju 112, dok nadležna tijela Unije i država članica razvijaju broj 112 prema visokim standardima za pristupačnost i funkcionalnost.</w:t>
      </w:r>
    </w:p>
    <w:p w:rsidR="000D63F6" w:rsidRPr="00787DFA" w:rsidRDefault="000D63F6" w:rsidP="000D63F6">
      <w:pPr>
        <w:spacing w:after="240" w:line="256" w:lineRule="auto"/>
        <w:ind w:firstLine="708"/>
        <w:contextualSpacing/>
        <w:jc w:val="both"/>
        <w:rPr>
          <w:rFonts w:ascii="Arial" w:eastAsiaTheme="minorHAnsi" w:hAnsi="Arial" w:cs="Arial"/>
          <w:b/>
          <w:szCs w:val="22"/>
        </w:rPr>
      </w:pPr>
      <w:r w:rsidRPr="00787DFA">
        <w:rPr>
          <w:rFonts w:ascii="Arial" w:eastAsiaTheme="minorHAnsi" w:hAnsi="Arial" w:cs="Arial"/>
          <w:szCs w:val="22"/>
        </w:rPr>
        <w:t xml:space="preserve">Sustav 112 u Republici Hrvatskoj djeluje unutar Ravnateljstva civilne zaštite Ministarstva unutarnjih poslova i </w:t>
      </w:r>
      <w:r w:rsidRPr="00787DFA">
        <w:rPr>
          <w:rFonts w:ascii="Arial" w:eastAsiaTheme="minorHAnsi" w:hAnsi="Arial" w:cs="Arial"/>
          <w:b/>
          <w:szCs w:val="22"/>
        </w:rPr>
        <w:t>neprekidno</w:t>
      </w:r>
      <w:r w:rsidRPr="00787DFA">
        <w:rPr>
          <w:rFonts w:ascii="Arial" w:eastAsiaTheme="minorHAnsi" w:hAnsi="Arial" w:cs="Arial"/>
          <w:szCs w:val="22"/>
        </w:rPr>
        <w:t xml:space="preserve"> (24/7/365) osigurava zaprimanje dojava na jedinstveni europski broj za hitne službe 112 putem </w:t>
      </w:r>
      <w:r w:rsidRPr="00787DFA">
        <w:rPr>
          <w:rFonts w:ascii="Arial" w:eastAsiaTheme="minorHAnsi" w:hAnsi="Arial" w:cs="Arial"/>
          <w:b/>
          <w:szCs w:val="22"/>
        </w:rPr>
        <w:t>telefona</w:t>
      </w:r>
      <w:r w:rsidRPr="00787DFA">
        <w:rPr>
          <w:rFonts w:ascii="Arial" w:eastAsiaTheme="minorHAnsi" w:hAnsi="Arial" w:cs="Arial"/>
          <w:szCs w:val="22"/>
        </w:rPr>
        <w:t xml:space="preserve">, </w:t>
      </w:r>
      <w:r w:rsidRPr="00787DFA">
        <w:rPr>
          <w:rFonts w:ascii="Arial" w:eastAsiaTheme="minorHAnsi" w:hAnsi="Arial" w:cs="Arial"/>
          <w:b/>
          <w:szCs w:val="22"/>
        </w:rPr>
        <w:t>SMS poruka</w:t>
      </w:r>
      <w:r w:rsidRPr="00787DFA">
        <w:rPr>
          <w:rFonts w:ascii="Arial" w:eastAsiaTheme="minorHAnsi" w:hAnsi="Arial" w:cs="Arial"/>
          <w:szCs w:val="22"/>
        </w:rPr>
        <w:t xml:space="preserve"> i </w:t>
      </w:r>
      <w:r w:rsidRPr="00787DFA">
        <w:rPr>
          <w:rFonts w:ascii="Arial" w:eastAsiaTheme="minorHAnsi" w:hAnsi="Arial" w:cs="Arial"/>
          <w:b/>
          <w:szCs w:val="22"/>
        </w:rPr>
        <w:t xml:space="preserve">e-poziva iz vozila. </w:t>
      </w:r>
      <w:r w:rsidRPr="00787DFA">
        <w:rPr>
          <w:rFonts w:ascii="Arial" w:eastAsiaTheme="minorHAnsi" w:hAnsi="Arial" w:cs="Arial"/>
          <w:szCs w:val="22"/>
        </w:rPr>
        <w:t xml:space="preserve">Značajna je i sposobnost zaprimanja hitnih poziva na stranim jezicima – i to na njih 5 - engleski, njemački, talijanski, mađarski i slovački, a čime se doprinosi sigurnosti naših turista i promociji Republike Hrvatske kao sigurnog turističkog odredišta. </w:t>
      </w:r>
    </w:p>
    <w:p w:rsidR="000D63F6" w:rsidRDefault="000D63F6" w:rsidP="000D63F6">
      <w:pPr>
        <w:spacing w:after="160" w:line="256" w:lineRule="auto"/>
        <w:ind w:firstLine="491"/>
        <w:contextualSpacing/>
        <w:jc w:val="both"/>
        <w:rPr>
          <w:rFonts w:ascii="Arial" w:eastAsiaTheme="minorHAnsi" w:hAnsi="Arial" w:cs="Arial"/>
          <w:szCs w:val="22"/>
        </w:rPr>
      </w:pPr>
      <w:r w:rsidRPr="00787DFA">
        <w:rPr>
          <w:rFonts w:ascii="Arial" w:eastAsiaTheme="minorHAnsi" w:hAnsi="Arial" w:cs="Arial"/>
          <w:szCs w:val="22"/>
        </w:rPr>
        <w:t>Sustav 112 u RH čini dvadeset županijskih centara 112 koji zaprimaju hitne pozive i djeluju kao jedinstveni operativno-komunikacijski centri za sve vrste hitnih situacija. Centar 112 odmah uz poziv dobiva i podatak o lokaciji pozivatelja u skladu s važećim europskim i hrvatskim propisima.</w:t>
      </w:r>
    </w:p>
    <w:p w:rsidR="00F72F96" w:rsidRPr="00787DFA" w:rsidRDefault="00F72F96" w:rsidP="000D63F6">
      <w:pPr>
        <w:spacing w:after="160" w:line="256" w:lineRule="auto"/>
        <w:ind w:firstLine="491"/>
        <w:contextualSpacing/>
        <w:jc w:val="both"/>
        <w:rPr>
          <w:rFonts w:ascii="Arial" w:eastAsiaTheme="minorHAnsi" w:hAnsi="Arial" w:cs="Arial"/>
          <w:szCs w:val="22"/>
        </w:rPr>
      </w:pPr>
    </w:p>
    <w:p w:rsidR="000D63F6" w:rsidRPr="00787DFA" w:rsidRDefault="000D63F6" w:rsidP="000D63F6">
      <w:pPr>
        <w:spacing w:after="160" w:line="256" w:lineRule="auto"/>
        <w:ind w:firstLine="491"/>
        <w:contextualSpacing/>
        <w:rPr>
          <w:rFonts w:ascii="Arial" w:eastAsiaTheme="minorHAnsi" w:hAnsi="Arial" w:cs="Arial"/>
          <w:szCs w:val="22"/>
        </w:rPr>
      </w:pPr>
      <w:r w:rsidRPr="00787DFA">
        <w:rPr>
          <w:rFonts w:ascii="Arial" w:eastAsiaTheme="minorHAnsi" w:hAnsi="Arial" w:cs="Arial"/>
          <w:szCs w:val="22"/>
        </w:rPr>
        <w:t>Pozivom na broj 112 može se pokrenuti:</w:t>
      </w:r>
    </w:p>
    <w:p w:rsidR="000D63F6" w:rsidRPr="00787DFA" w:rsidRDefault="000D63F6" w:rsidP="000D63F6">
      <w:pPr>
        <w:ind w:left="851"/>
        <w:contextualSpacing/>
        <w:rPr>
          <w:rFonts w:ascii="Arial" w:eastAsiaTheme="minorHAnsi" w:hAnsi="Arial" w:cs="Arial"/>
          <w:szCs w:val="22"/>
        </w:rPr>
      </w:pPr>
    </w:p>
    <w:p w:rsidR="000D63F6" w:rsidRPr="00787DFA" w:rsidRDefault="000D63F6" w:rsidP="000D63F6">
      <w:pPr>
        <w:spacing w:after="160" w:line="256" w:lineRule="auto"/>
        <w:ind w:left="851"/>
        <w:contextualSpacing/>
        <w:rPr>
          <w:rFonts w:ascii="Arial" w:eastAsiaTheme="minorHAnsi" w:hAnsi="Arial" w:cs="Arial"/>
          <w:szCs w:val="22"/>
        </w:rPr>
      </w:pPr>
      <w:r w:rsidRPr="00787DFA">
        <w:rPr>
          <w:rFonts w:ascii="Arial" w:eastAsiaTheme="minorHAnsi" w:hAnsi="Arial" w:cs="Arial"/>
          <w:noProof/>
          <w:szCs w:val="22"/>
        </w:rPr>
        <w:t>- akcija traganja i spašavanja na kopnu i moru</w:t>
      </w:r>
    </w:p>
    <w:p w:rsidR="000D63F6" w:rsidRPr="00787DFA" w:rsidRDefault="000D63F6" w:rsidP="00223BB4">
      <w:pPr>
        <w:spacing w:after="160" w:line="256" w:lineRule="auto"/>
        <w:ind w:left="851" w:right="-2"/>
        <w:contextualSpacing/>
        <w:rPr>
          <w:rFonts w:ascii="Arial" w:eastAsiaTheme="minorHAnsi" w:hAnsi="Arial" w:cs="Arial"/>
          <w:szCs w:val="22"/>
        </w:rPr>
      </w:pPr>
      <w:r w:rsidRPr="00787DFA">
        <w:rPr>
          <w:rFonts w:ascii="Arial" w:eastAsiaTheme="minorHAnsi" w:hAnsi="Arial" w:cs="Arial"/>
          <w:noProof/>
          <w:szCs w:val="22"/>
        </w:rPr>
        <w:t xml:space="preserve">- hitni prijevoz zrakom unesrećenog, organa ili tima za transplantaciju, timova </w:t>
      </w:r>
      <w:r w:rsidR="00223BB4" w:rsidRPr="00787DFA">
        <w:rPr>
          <w:rFonts w:ascii="Arial" w:eastAsiaTheme="minorHAnsi" w:hAnsi="Arial" w:cs="Arial"/>
          <w:noProof/>
          <w:szCs w:val="22"/>
        </w:rPr>
        <w:t xml:space="preserve">za </w:t>
      </w:r>
      <w:r w:rsidRPr="00787DFA">
        <w:rPr>
          <w:rFonts w:ascii="Arial" w:eastAsiaTheme="minorHAnsi" w:hAnsi="Arial" w:cs="Arial"/>
          <w:noProof/>
          <w:szCs w:val="22"/>
        </w:rPr>
        <w:t>traganje i spašavanje ili vatrogasaca</w:t>
      </w:r>
    </w:p>
    <w:p w:rsidR="000D63F6" w:rsidRPr="00787DFA" w:rsidRDefault="000D63F6" w:rsidP="000D63F6">
      <w:pPr>
        <w:spacing w:after="160" w:line="256" w:lineRule="auto"/>
        <w:ind w:left="851"/>
        <w:contextualSpacing/>
        <w:rPr>
          <w:rFonts w:ascii="Arial" w:eastAsiaTheme="minorHAnsi" w:hAnsi="Arial" w:cs="Arial"/>
          <w:szCs w:val="22"/>
        </w:rPr>
      </w:pPr>
      <w:r w:rsidRPr="00787DFA">
        <w:rPr>
          <w:rFonts w:ascii="Arial" w:eastAsiaTheme="minorHAnsi" w:hAnsi="Arial" w:cs="Arial"/>
          <w:noProof/>
          <w:szCs w:val="22"/>
        </w:rPr>
        <w:t>- lociranje unesrećenog pozivatelja</w:t>
      </w:r>
    </w:p>
    <w:p w:rsidR="00223BB4" w:rsidRPr="00787DFA" w:rsidRDefault="000D63F6" w:rsidP="009A4A84">
      <w:pPr>
        <w:spacing w:after="160" w:line="256" w:lineRule="auto"/>
        <w:ind w:left="851"/>
        <w:contextualSpacing/>
        <w:rPr>
          <w:rFonts w:ascii="Arial" w:eastAsiaTheme="minorHAnsi" w:hAnsi="Arial" w:cs="Arial"/>
          <w:noProof/>
          <w:szCs w:val="22"/>
        </w:rPr>
      </w:pPr>
      <w:r w:rsidRPr="00787DFA">
        <w:rPr>
          <w:rFonts w:ascii="Arial" w:eastAsiaTheme="minorHAnsi" w:hAnsi="Arial" w:cs="Arial"/>
          <w:noProof/>
          <w:szCs w:val="22"/>
        </w:rPr>
        <w:t>- angažiranje nadležnih operativnih snaga i sudionika sustava civilne zaštite</w:t>
      </w:r>
    </w:p>
    <w:p w:rsidR="00787DFA" w:rsidRDefault="00787DFA" w:rsidP="000D63F6">
      <w:pPr>
        <w:spacing w:after="160" w:line="256" w:lineRule="auto"/>
        <w:jc w:val="both"/>
        <w:rPr>
          <w:rFonts w:ascii="Arial" w:eastAsiaTheme="majorEastAsia" w:hAnsi="Arial" w:cs="Arial"/>
          <w:szCs w:val="22"/>
          <w:u w:val="single"/>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0D63F6" w:rsidRPr="00787DFA" w:rsidRDefault="000D63F6" w:rsidP="000D63F6">
      <w:pPr>
        <w:spacing w:after="160" w:line="256" w:lineRule="auto"/>
        <w:jc w:val="both"/>
        <w:rPr>
          <w:rFonts w:ascii="Arial" w:eastAsiaTheme="majorEastAsia" w:hAnsi="Arial" w:cs="Arial"/>
          <w:szCs w:val="22"/>
          <w:u w:val="single"/>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7DFA">
        <w:rPr>
          <w:rFonts w:ascii="Arial" w:eastAsiaTheme="majorEastAsia" w:hAnsi="Arial" w:cs="Arial"/>
          <w:szCs w:val="22"/>
          <w:u w:val="single"/>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AKTUALNI PODACI</w:t>
      </w:r>
    </w:p>
    <w:p w:rsidR="000D63F6" w:rsidRPr="00787DFA" w:rsidRDefault="000D63F6" w:rsidP="00223BB4">
      <w:pPr>
        <w:numPr>
          <w:ilvl w:val="0"/>
          <w:numId w:val="3"/>
        </w:numPr>
        <w:tabs>
          <w:tab w:val="left" w:pos="851"/>
        </w:tabs>
        <w:spacing w:after="160" w:line="256" w:lineRule="auto"/>
        <w:ind w:hanging="306"/>
        <w:contextualSpacing/>
        <w:jc w:val="both"/>
        <w:rPr>
          <w:rFonts w:ascii="Arial" w:eastAsiaTheme="minorHAnsi" w:hAnsi="Arial" w:cs="Arial"/>
          <w:szCs w:val="22"/>
        </w:rPr>
      </w:pPr>
      <w:r w:rsidRPr="00787DFA">
        <w:rPr>
          <w:rFonts w:ascii="Arial" w:eastAsiaTheme="minorHAnsi" w:hAnsi="Arial" w:cs="Arial"/>
          <w:szCs w:val="22"/>
        </w:rPr>
        <w:t>Od uspostave broja 112 u Republici Hrvatskoj 2005. do kraja 2023. godine na broju 112 zabilježeno je nešto više od 35,8 milijuna poziva</w:t>
      </w:r>
      <w:r w:rsidRPr="00787DFA">
        <w:rPr>
          <w:rFonts w:ascii="Arial" w:eastAsiaTheme="minorHAnsi" w:hAnsi="Arial" w:cs="Arial"/>
          <w:b/>
          <w:szCs w:val="22"/>
        </w:rPr>
        <w:t>.</w:t>
      </w:r>
    </w:p>
    <w:p w:rsidR="000D63F6" w:rsidRPr="00787DFA" w:rsidRDefault="000D63F6" w:rsidP="00223BB4">
      <w:pPr>
        <w:numPr>
          <w:ilvl w:val="0"/>
          <w:numId w:val="3"/>
        </w:numPr>
        <w:tabs>
          <w:tab w:val="left" w:pos="851"/>
        </w:tabs>
        <w:spacing w:after="160" w:line="256" w:lineRule="auto"/>
        <w:ind w:hanging="306"/>
        <w:contextualSpacing/>
        <w:jc w:val="both"/>
        <w:rPr>
          <w:rFonts w:ascii="Arial" w:eastAsiaTheme="minorHAnsi" w:hAnsi="Arial" w:cs="Arial"/>
          <w:szCs w:val="22"/>
        </w:rPr>
      </w:pPr>
      <w:r w:rsidRPr="00787DFA">
        <w:rPr>
          <w:rFonts w:ascii="Arial" w:eastAsiaTheme="minorHAnsi" w:hAnsi="Arial" w:cs="Arial"/>
          <w:szCs w:val="22"/>
        </w:rPr>
        <w:t>Od navedenog broja poziva njih nešto više od 18,2 milijuna ili gotovo 51% bilo je namjenskih poziva na broj 112, poziva temeljem kojih su zatražene intervencije hitnih i drugih nadležnih službi te potencijalno operativnih snaga sustava civilne zaštite.</w:t>
      </w:r>
    </w:p>
    <w:p w:rsidR="00C108D4" w:rsidRDefault="000D63F6" w:rsidP="00C108D4">
      <w:pPr>
        <w:numPr>
          <w:ilvl w:val="0"/>
          <w:numId w:val="2"/>
        </w:numPr>
        <w:spacing w:after="160" w:line="256" w:lineRule="auto"/>
        <w:ind w:left="851" w:hanging="284"/>
        <w:contextualSpacing/>
        <w:jc w:val="both"/>
        <w:rPr>
          <w:rFonts w:ascii="Arial" w:eastAsiaTheme="minorHAnsi" w:hAnsi="Arial" w:cs="Arial"/>
          <w:szCs w:val="22"/>
        </w:rPr>
      </w:pPr>
      <w:r w:rsidRPr="00787DFA">
        <w:rPr>
          <w:rFonts w:ascii="Arial" w:eastAsiaTheme="minorHAnsi" w:hAnsi="Arial" w:cs="Arial"/>
          <w:szCs w:val="22"/>
        </w:rPr>
        <w:t xml:space="preserve">Analizom strukture poziva vidljivo je značajno povećanje svjesnosti građana o dostupnosti i namjeni broja 112. </w:t>
      </w:r>
    </w:p>
    <w:p w:rsidR="00C108D4" w:rsidRDefault="00C108D4" w:rsidP="00C108D4">
      <w:pPr>
        <w:numPr>
          <w:ilvl w:val="0"/>
          <w:numId w:val="2"/>
        </w:numPr>
        <w:spacing w:after="160" w:line="256" w:lineRule="auto"/>
        <w:ind w:left="851" w:hanging="284"/>
        <w:contextualSpacing/>
        <w:jc w:val="both"/>
        <w:rPr>
          <w:rFonts w:ascii="Arial" w:eastAsiaTheme="minorHAnsi" w:hAnsi="Arial" w:cs="Arial"/>
          <w:szCs w:val="22"/>
        </w:rPr>
      </w:pPr>
      <w:r w:rsidRPr="00C108D4">
        <w:rPr>
          <w:rFonts w:ascii="Arial" w:eastAsiaTheme="minorHAnsi" w:hAnsi="Arial" w:cs="Arial"/>
          <w:szCs w:val="22"/>
        </w:rPr>
        <w:t xml:space="preserve">U 2023. godini </w:t>
      </w:r>
      <w:r w:rsidR="0013751E">
        <w:rPr>
          <w:rFonts w:ascii="Arial" w:eastAsiaTheme="minorHAnsi" w:hAnsi="Arial" w:cs="Arial"/>
          <w:szCs w:val="22"/>
        </w:rPr>
        <w:t xml:space="preserve">svi </w:t>
      </w:r>
      <w:r w:rsidRPr="00C108D4">
        <w:rPr>
          <w:rFonts w:ascii="Arial" w:eastAsiaTheme="minorHAnsi" w:hAnsi="Arial" w:cs="Arial"/>
          <w:szCs w:val="22"/>
        </w:rPr>
        <w:t xml:space="preserve">centri 112 </w:t>
      </w:r>
      <w:r w:rsidR="0013751E">
        <w:rPr>
          <w:rFonts w:ascii="Arial" w:eastAsiaTheme="minorHAnsi" w:hAnsi="Arial" w:cs="Arial"/>
          <w:szCs w:val="22"/>
        </w:rPr>
        <w:t xml:space="preserve">u RH </w:t>
      </w:r>
      <w:r w:rsidRPr="00C108D4">
        <w:rPr>
          <w:rFonts w:ascii="Arial" w:eastAsiaTheme="minorHAnsi" w:hAnsi="Arial" w:cs="Arial"/>
          <w:szCs w:val="22"/>
        </w:rPr>
        <w:t>su zabilježili ukupno 1.967.116 poziva od kojih je 1.355.200  (68,9 %) bilo namjenskih.</w:t>
      </w:r>
    </w:p>
    <w:p w:rsidR="00C108D4" w:rsidRPr="00C108D4" w:rsidRDefault="00C108D4" w:rsidP="00C108D4">
      <w:pPr>
        <w:numPr>
          <w:ilvl w:val="0"/>
          <w:numId w:val="2"/>
        </w:numPr>
        <w:spacing w:after="160" w:line="256" w:lineRule="auto"/>
        <w:ind w:left="851" w:hanging="284"/>
        <w:contextualSpacing/>
        <w:jc w:val="both"/>
        <w:rPr>
          <w:rFonts w:ascii="Arial" w:eastAsiaTheme="minorHAnsi" w:hAnsi="Arial" w:cs="Arial"/>
          <w:szCs w:val="22"/>
        </w:rPr>
      </w:pPr>
      <w:r w:rsidRPr="00C108D4">
        <w:rPr>
          <w:rFonts w:ascii="Arial" w:eastAsiaTheme="minorHAnsi" w:hAnsi="Arial" w:cs="Arial"/>
          <w:szCs w:val="22"/>
        </w:rPr>
        <w:t xml:space="preserve">U 2023. godini zabilježeno je 509.034 događaja od kojih je 265.979 (52,3%) bilo medicinskih, 172.468 (33,9%) sigurnosnih, 38.030 (7,5%) složenih i 32.557 (6,4%) vatrogasnih. </w:t>
      </w:r>
    </w:p>
    <w:p w:rsidR="00815AA8" w:rsidRDefault="000D63F6" w:rsidP="00223BB4">
      <w:pPr>
        <w:numPr>
          <w:ilvl w:val="0"/>
          <w:numId w:val="2"/>
        </w:numPr>
        <w:spacing w:after="160" w:line="256" w:lineRule="auto"/>
        <w:ind w:left="851" w:hanging="284"/>
        <w:contextualSpacing/>
        <w:jc w:val="both"/>
        <w:rPr>
          <w:rFonts w:ascii="Arial" w:eastAsiaTheme="minorHAnsi" w:hAnsi="Arial" w:cs="Arial"/>
          <w:b/>
          <w:szCs w:val="22"/>
        </w:rPr>
      </w:pPr>
      <w:r w:rsidRPr="00787DFA">
        <w:rPr>
          <w:rFonts w:ascii="Arial" w:eastAsiaTheme="minorHAnsi" w:hAnsi="Arial" w:cs="Arial"/>
          <w:b/>
          <w:szCs w:val="22"/>
        </w:rPr>
        <w:t xml:space="preserve">Na području </w:t>
      </w:r>
      <w:r w:rsidR="00815AA8">
        <w:rPr>
          <w:rFonts w:ascii="Arial" w:eastAsiaTheme="minorHAnsi" w:hAnsi="Arial" w:cs="Arial"/>
          <w:b/>
          <w:szCs w:val="22"/>
        </w:rPr>
        <w:t xml:space="preserve">Istarske </w:t>
      </w:r>
      <w:r w:rsidRPr="00787DFA">
        <w:rPr>
          <w:rFonts w:ascii="Arial" w:eastAsiaTheme="minorHAnsi" w:hAnsi="Arial" w:cs="Arial"/>
          <w:b/>
          <w:szCs w:val="22"/>
        </w:rPr>
        <w:t xml:space="preserve">županije </w:t>
      </w:r>
      <w:r w:rsidR="00223BB4" w:rsidRPr="00787DFA">
        <w:rPr>
          <w:rFonts w:ascii="Arial" w:eastAsiaTheme="minorHAnsi" w:hAnsi="Arial" w:cs="Arial"/>
          <w:b/>
          <w:szCs w:val="22"/>
        </w:rPr>
        <w:t xml:space="preserve">tijekom </w:t>
      </w:r>
      <w:r w:rsidRPr="00787DFA">
        <w:rPr>
          <w:rFonts w:ascii="Arial" w:eastAsiaTheme="minorHAnsi" w:hAnsi="Arial" w:cs="Arial"/>
          <w:b/>
          <w:szCs w:val="22"/>
        </w:rPr>
        <w:t xml:space="preserve">2023. godine </w:t>
      </w:r>
      <w:r w:rsidR="00815AA8">
        <w:rPr>
          <w:rFonts w:ascii="Arial" w:eastAsiaTheme="minorHAnsi" w:hAnsi="Arial" w:cs="Arial"/>
          <w:b/>
          <w:szCs w:val="22"/>
        </w:rPr>
        <w:t xml:space="preserve">u Županijski centar 112 Pazin na broj 112 </w:t>
      </w:r>
      <w:r w:rsidR="00223BB4" w:rsidRPr="00787DFA">
        <w:rPr>
          <w:rFonts w:ascii="Arial" w:eastAsiaTheme="minorHAnsi" w:hAnsi="Arial" w:cs="Arial"/>
          <w:b/>
          <w:szCs w:val="22"/>
        </w:rPr>
        <w:t xml:space="preserve">zaprimljeno je </w:t>
      </w:r>
      <w:r w:rsidR="00815AA8">
        <w:rPr>
          <w:rFonts w:ascii="Arial" w:eastAsiaTheme="minorHAnsi" w:hAnsi="Arial" w:cs="Arial"/>
          <w:b/>
          <w:szCs w:val="22"/>
        </w:rPr>
        <w:t>82</w:t>
      </w:r>
      <w:r w:rsidR="00223BB4" w:rsidRPr="00787DFA">
        <w:rPr>
          <w:rFonts w:ascii="Arial" w:eastAsiaTheme="minorHAnsi" w:hAnsi="Arial" w:cs="Arial"/>
          <w:b/>
          <w:szCs w:val="22"/>
        </w:rPr>
        <w:t>.</w:t>
      </w:r>
      <w:r w:rsidR="00815AA8">
        <w:rPr>
          <w:rFonts w:ascii="Arial" w:eastAsiaTheme="minorHAnsi" w:hAnsi="Arial" w:cs="Arial"/>
          <w:b/>
          <w:szCs w:val="22"/>
        </w:rPr>
        <w:t>892</w:t>
      </w:r>
      <w:r w:rsidRPr="00787DFA">
        <w:rPr>
          <w:rFonts w:ascii="Arial" w:eastAsiaTheme="minorHAnsi" w:hAnsi="Arial" w:cs="Arial"/>
          <w:b/>
          <w:szCs w:val="22"/>
        </w:rPr>
        <w:t xml:space="preserve"> poziva, od tog broja </w:t>
      </w:r>
      <w:r w:rsidR="00C108D4" w:rsidRPr="00787DFA">
        <w:rPr>
          <w:rFonts w:ascii="Arial" w:eastAsiaTheme="minorHAnsi" w:hAnsi="Arial" w:cs="Arial"/>
          <w:b/>
          <w:szCs w:val="22"/>
        </w:rPr>
        <w:t xml:space="preserve">bilo je </w:t>
      </w:r>
      <w:r w:rsidR="00C108D4">
        <w:rPr>
          <w:rFonts w:ascii="Arial" w:eastAsiaTheme="minorHAnsi" w:hAnsi="Arial" w:cs="Arial"/>
          <w:b/>
          <w:szCs w:val="22"/>
        </w:rPr>
        <w:t>34</w:t>
      </w:r>
      <w:r w:rsidR="00C108D4" w:rsidRPr="00787DFA">
        <w:rPr>
          <w:rFonts w:ascii="Arial" w:eastAsiaTheme="minorHAnsi" w:hAnsi="Arial" w:cs="Arial"/>
          <w:b/>
          <w:szCs w:val="22"/>
        </w:rPr>
        <w:t>.</w:t>
      </w:r>
      <w:r w:rsidR="00C108D4">
        <w:rPr>
          <w:rFonts w:ascii="Arial" w:eastAsiaTheme="minorHAnsi" w:hAnsi="Arial" w:cs="Arial"/>
          <w:b/>
          <w:szCs w:val="22"/>
        </w:rPr>
        <w:t xml:space="preserve">148  (41,2 %) </w:t>
      </w:r>
      <w:r w:rsidRPr="00787DFA">
        <w:rPr>
          <w:rFonts w:ascii="Arial" w:eastAsiaTheme="minorHAnsi" w:hAnsi="Arial" w:cs="Arial"/>
          <w:b/>
          <w:szCs w:val="22"/>
        </w:rPr>
        <w:t>namjenskih</w:t>
      </w:r>
      <w:r w:rsidR="00C108D4">
        <w:rPr>
          <w:rFonts w:ascii="Arial" w:eastAsiaTheme="minorHAnsi" w:hAnsi="Arial" w:cs="Arial"/>
          <w:b/>
          <w:szCs w:val="22"/>
        </w:rPr>
        <w:t xml:space="preserve">. </w:t>
      </w:r>
    </w:p>
    <w:p w:rsidR="000D63F6" w:rsidRPr="00787DFA" w:rsidRDefault="00C108D4" w:rsidP="00223BB4">
      <w:pPr>
        <w:numPr>
          <w:ilvl w:val="0"/>
          <w:numId w:val="2"/>
        </w:numPr>
        <w:spacing w:after="160" w:line="256" w:lineRule="auto"/>
        <w:ind w:left="851" w:hanging="284"/>
        <w:contextualSpacing/>
        <w:jc w:val="both"/>
        <w:rPr>
          <w:rFonts w:ascii="Arial" w:eastAsiaTheme="minorHAnsi" w:hAnsi="Arial" w:cs="Arial"/>
          <w:b/>
          <w:szCs w:val="22"/>
        </w:rPr>
      </w:pPr>
      <w:r>
        <w:rPr>
          <w:rFonts w:ascii="Arial" w:eastAsiaTheme="minorHAnsi" w:hAnsi="Arial" w:cs="Arial"/>
          <w:b/>
          <w:szCs w:val="22"/>
        </w:rPr>
        <w:t>U Županijskom centru 112 Pazin u</w:t>
      </w:r>
      <w:r w:rsidR="000D63F6" w:rsidRPr="00787DFA">
        <w:rPr>
          <w:rFonts w:ascii="Arial" w:eastAsiaTheme="minorHAnsi" w:hAnsi="Arial" w:cs="Arial"/>
          <w:b/>
          <w:szCs w:val="22"/>
        </w:rPr>
        <w:t xml:space="preserve"> 2023. godini zabilježeno je </w:t>
      </w:r>
      <w:r w:rsidR="00815AA8">
        <w:rPr>
          <w:rFonts w:ascii="Arial" w:eastAsiaTheme="minorHAnsi" w:hAnsi="Arial" w:cs="Arial"/>
          <w:b/>
          <w:szCs w:val="22"/>
        </w:rPr>
        <w:t>28</w:t>
      </w:r>
      <w:r>
        <w:rPr>
          <w:rFonts w:ascii="Arial" w:eastAsiaTheme="minorHAnsi" w:hAnsi="Arial" w:cs="Arial"/>
          <w:b/>
          <w:szCs w:val="22"/>
        </w:rPr>
        <w:t>.</w:t>
      </w:r>
      <w:r w:rsidR="00815AA8">
        <w:rPr>
          <w:rFonts w:ascii="Arial" w:eastAsiaTheme="minorHAnsi" w:hAnsi="Arial" w:cs="Arial"/>
          <w:b/>
          <w:szCs w:val="22"/>
        </w:rPr>
        <w:t>237</w:t>
      </w:r>
      <w:r w:rsidR="000D63F6" w:rsidRPr="00787DFA">
        <w:rPr>
          <w:rFonts w:ascii="Arial" w:eastAsiaTheme="minorHAnsi" w:hAnsi="Arial" w:cs="Arial"/>
          <w:b/>
          <w:szCs w:val="22"/>
        </w:rPr>
        <w:t xml:space="preserve"> događaja od kojih je </w:t>
      </w:r>
      <w:r w:rsidR="00815AA8">
        <w:rPr>
          <w:rFonts w:ascii="Arial" w:eastAsiaTheme="minorHAnsi" w:hAnsi="Arial" w:cs="Arial"/>
          <w:b/>
          <w:szCs w:val="22"/>
        </w:rPr>
        <w:t>12</w:t>
      </w:r>
      <w:r>
        <w:rPr>
          <w:rFonts w:ascii="Arial" w:eastAsiaTheme="minorHAnsi" w:hAnsi="Arial" w:cs="Arial"/>
          <w:b/>
          <w:szCs w:val="22"/>
        </w:rPr>
        <w:t>.</w:t>
      </w:r>
      <w:r w:rsidR="00815AA8">
        <w:rPr>
          <w:rFonts w:ascii="Arial" w:eastAsiaTheme="minorHAnsi" w:hAnsi="Arial" w:cs="Arial"/>
          <w:b/>
          <w:szCs w:val="22"/>
        </w:rPr>
        <w:t xml:space="preserve">775 </w:t>
      </w:r>
      <w:r>
        <w:rPr>
          <w:rFonts w:ascii="Arial" w:eastAsiaTheme="minorHAnsi" w:hAnsi="Arial" w:cs="Arial"/>
          <w:b/>
          <w:szCs w:val="22"/>
        </w:rPr>
        <w:t xml:space="preserve">(45,2 %) </w:t>
      </w:r>
      <w:r w:rsidR="000D63F6" w:rsidRPr="00787DFA">
        <w:rPr>
          <w:rFonts w:ascii="Arial" w:eastAsiaTheme="minorHAnsi" w:hAnsi="Arial" w:cs="Arial"/>
          <w:b/>
          <w:szCs w:val="22"/>
        </w:rPr>
        <w:t xml:space="preserve">bilo medicinskih, </w:t>
      </w:r>
      <w:r w:rsidR="00815AA8">
        <w:rPr>
          <w:rFonts w:ascii="Arial" w:eastAsiaTheme="minorHAnsi" w:hAnsi="Arial" w:cs="Arial"/>
          <w:b/>
          <w:szCs w:val="22"/>
        </w:rPr>
        <w:t>9</w:t>
      </w:r>
      <w:r>
        <w:rPr>
          <w:rFonts w:ascii="Arial" w:eastAsiaTheme="minorHAnsi" w:hAnsi="Arial" w:cs="Arial"/>
          <w:b/>
          <w:szCs w:val="22"/>
        </w:rPr>
        <w:t xml:space="preserve"> </w:t>
      </w:r>
      <w:r w:rsidR="00815AA8">
        <w:rPr>
          <w:rFonts w:ascii="Arial" w:eastAsiaTheme="minorHAnsi" w:hAnsi="Arial" w:cs="Arial"/>
          <w:b/>
          <w:szCs w:val="22"/>
        </w:rPr>
        <w:t>982</w:t>
      </w:r>
      <w:r>
        <w:rPr>
          <w:rFonts w:ascii="Arial" w:eastAsiaTheme="minorHAnsi" w:hAnsi="Arial" w:cs="Arial"/>
          <w:b/>
          <w:szCs w:val="22"/>
        </w:rPr>
        <w:t xml:space="preserve"> (35,4 %)</w:t>
      </w:r>
      <w:r w:rsidR="000D63F6" w:rsidRPr="00787DFA">
        <w:rPr>
          <w:rFonts w:ascii="Arial" w:eastAsiaTheme="minorHAnsi" w:hAnsi="Arial" w:cs="Arial"/>
          <w:b/>
          <w:szCs w:val="22"/>
        </w:rPr>
        <w:t xml:space="preserve"> sigurnosnih, </w:t>
      </w:r>
      <w:r w:rsidR="00815AA8">
        <w:rPr>
          <w:rFonts w:ascii="Arial" w:eastAsiaTheme="minorHAnsi" w:hAnsi="Arial" w:cs="Arial"/>
          <w:b/>
          <w:szCs w:val="22"/>
        </w:rPr>
        <w:t>4369</w:t>
      </w:r>
      <w:r w:rsidR="000D63F6" w:rsidRPr="00787DFA">
        <w:rPr>
          <w:rFonts w:ascii="Arial" w:eastAsiaTheme="minorHAnsi" w:hAnsi="Arial" w:cs="Arial"/>
          <w:b/>
          <w:szCs w:val="22"/>
        </w:rPr>
        <w:t xml:space="preserve"> </w:t>
      </w:r>
      <w:r>
        <w:rPr>
          <w:rFonts w:ascii="Arial" w:eastAsiaTheme="minorHAnsi" w:hAnsi="Arial" w:cs="Arial"/>
          <w:b/>
          <w:szCs w:val="22"/>
        </w:rPr>
        <w:t xml:space="preserve">(15,5 %) </w:t>
      </w:r>
      <w:r w:rsidR="000D63F6" w:rsidRPr="00787DFA">
        <w:rPr>
          <w:rFonts w:ascii="Arial" w:eastAsiaTheme="minorHAnsi" w:hAnsi="Arial" w:cs="Arial"/>
          <w:b/>
          <w:szCs w:val="22"/>
        </w:rPr>
        <w:t xml:space="preserve">složenih i </w:t>
      </w:r>
      <w:r w:rsidR="00815AA8">
        <w:rPr>
          <w:rFonts w:ascii="Arial" w:eastAsiaTheme="minorHAnsi" w:hAnsi="Arial" w:cs="Arial"/>
          <w:b/>
          <w:szCs w:val="22"/>
        </w:rPr>
        <w:t>1111</w:t>
      </w:r>
      <w:r w:rsidR="000D63F6" w:rsidRPr="00787DFA">
        <w:rPr>
          <w:rFonts w:ascii="Arial" w:eastAsiaTheme="minorHAnsi" w:hAnsi="Arial" w:cs="Arial"/>
          <w:b/>
          <w:szCs w:val="22"/>
        </w:rPr>
        <w:t xml:space="preserve"> </w:t>
      </w:r>
      <w:r>
        <w:rPr>
          <w:rFonts w:ascii="Arial" w:eastAsiaTheme="minorHAnsi" w:hAnsi="Arial" w:cs="Arial"/>
          <w:b/>
          <w:szCs w:val="22"/>
        </w:rPr>
        <w:t xml:space="preserve">(3,9 %) </w:t>
      </w:r>
      <w:r w:rsidR="000D63F6" w:rsidRPr="00787DFA">
        <w:rPr>
          <w:rFonts w:ascii="Arial" w:eastAsiaTheme="minorHAnsi" w:hAnsi="Arial" w:cs="Arial"/>
          <w:b/>
          <w:szCs w:val="22"/>
        </w:rPr>
        <w:t>vatrogasnih</w:t>
      </w:r>
      <w:r w:rsidR="00815AA8">
        <w:rPr>
          <w:rFonts w:ascii="Arial" w:eastAsiaTheme="minorHAnsi" w:hAnsi="Arial" w:cs="Arial"/>
          <w:b/>
          <w:szCs w:val="22"/>
        </w:rPr>
        <w:t xml:space="preserve"> događaja. </w:t>
      </w:r>
    </w:p>
    <w:p w:rsidR="00C108D4" w:rsidRPr="00787DFA" w:rsidRDefault="00C108D4" w:rsidP="00C108D4">
      <w:pPr>
        <w:numPr>
          <w:ilvl w:val="0"/>
          <w:numId w:val="2"/>
        </w:numPr>
        <w:spacing w:after="160" w:line="256" w:lineRule="auto"/>
        <w:ind w:left="851" w:hanging="284"/>
        <w:contextualSpacing/>
        <w:jc w:val="both"/>
        <w:rPr>
          <w:rFonts w:ascii="Arial" w:eastAsiaTheme="minorHAnsi" w:hAnsi="Arial" w:cs="Arial"/>
          <w:b/>
          <w:szCs w:val="22"/>
        </w:rPr>
      </w:pPr>
      <w:r>
        <w:rPr>
          <w:rFonts w:ascii="Arial" w:eastAsiaTheme="minorHAnsi" w:hAnsi="Arial" w:cs="Arial"/>
          <w:b/>
          <w:szCs w:val="22"/>
        </w:rPr>
        <w:t>S obzirom da je Istarska županija turistička destinacija, u 2023. godini, na broj 112 primljeno je i obrađeno 1.817 događaja na stranim jezicima</w:t>
      </w:r>
      <w:r w:rsidR="0013751E">
        <w:rPr>
          <w:rFonts w:ascii="Arial" w:eastAsiaTheme="minorHAnsi" w:hAnsi="Arial" w:cs="Arial"/>
          <w:b/>
          <w:szCs w:val="22"/>
        </w:rPr>
        <w:t>.</w:t>
      </w:r>
    </w:p>
    <w:p w:rsidR="000D63F6" w:rsidRDefault="000D63F6" w:rsidP="000D63F6">
      <w:pPr>
        <w:spacing w:after="160" w:line="256" w:lineRule="auto"/>
        <w:jc w:val="both"/>
        <w:rPr>
          <w:rFonts w:ascii="Arial" w:eastAsiaTheme="minorHAnsi" w:hAnsi="Arial" w:cs="Arial"/>
          <w:noProof/>
          <w:szCs w:val="22"/>
          <w:lang w:eastAsia="en-US"/>
        </w:rPr>
      </w:pPr>
    </w:p>
    <w:p w:rsidR="00F72F96" w:rsidRDefault="00F72F96" w:rsidP="000D63F6">
      <w:pPr>
        <w:spacing w:after="160" w:line="256" w:lineRule="auto"/>
        <w:jc w:val="both"/>
        <w:rPr>
          <w:rFonts w:ascii="Arial" w:eastAsiaTheme="majorEastAsia" w:hAnsi="Arial" w:cs="Arial"/>
          <w:szCs w:val="22"/>
          <w:u w:val="single"/>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0D63F6" w:rsidRPr="00787DFA" w:rsidRDefault="000D63F6" w:rsidP="000D63F6">
      <w:pPr>
        <w:spacing w:after="160" w:line="256" w:lineRule="auto"/>
        <w:jc w:val="both"/>
        <w:rPr>
          <w:rFonts w:ascii="Arial" w:eastAsiaTheme="majorEastAsia" w:hAnsi="Arial" w:cs="Arial"/>
          <w:szCs w:val="22"/>
          <w:u w:val="single"/>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7DFA">
        <w:rPr>
          <w:rFonts w:ascii="Arial" w:eastAsiaTheme="majorEastAsia" w:hAnsi="Arial" w:cs="Arial"/>
          <w:szCs w:val="22"/>
          <w:u w:val="single"/>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RANO UPOZORAVANJE I UZBUNJIVANJE </w:t>
      </w:r>
    </w:p>
    <w:p w:rsidR="00223BB4" w:rsidRPr="00787DFA" w:rsidRDefault="000D63F6" w:rsidP="00223BB4">
      <w:pPr>
        <w:numPr>
          <w:ilvl w:val="0"/>
          <w:numId w:val="4"/>
        </w:numPr>
        <w:spacing w:after="160" w:line="256" w:lineRule="auto"/>
        <w:contextualSpacing/>
        <w:jc w:val="both"/>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7DFA">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Sustav 112 obavlja i zadaću provođenja </w:t>
      </w:r>
      <w:r w:rsidRPr="00787DFA">
        <w:rPr>
          <w:rFonts w:ascii="Arial" w:eastAsiaTheme="minorHAnsi" w:hAnsi="Arial" w:cs="Arial"/>
          <w:szCs w:val="22"/>
        </w:rPr>
        <w:t>ranog upozoravanja i/ili uzbunjivanja stanovništva prilikom nastanka ili prijetnje od nastanka velike nesreće ili katastrofe.</w:t>
      </w:r>
    </w:p>
    <w:p w:rsidR="000D63F6" w:rsidRPr="00787DFA" w:rsidRDefault="000D63F6" w:rsidP="00223BB4">
      <w:pPr>
        <w:numPr>
          <w:ilvl w:val="0"/>
          <w:numId w:val="4"/>
        </w:numPr>
        <w:spacing w:after="160" w:line="256" w:lineRule="auto"/>
        <w:contextualSpacing/>
        <w:jc w:val="both"/>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7DFA">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Sustav za rano upozoravanje i upravljanje krizama (SRUUK) u uporabi je od kolovoza 2023. godine. Tijekom 2023. godine korišten je u više slučajeva: </w:t>
      </w:r>
    </w:p>
    <w:p w:rsidR="000D63F6" w:rsidRPr="00787DFA" w:rsidRDefault="000D63F6" w:rsidP="000D63F6">
      <w:pPr>
        <w:ind w:left="1276" w:hanging="283"/>
        <w:contextualSpacing/>
        <w:jc w:val="both"/>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7DFA">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787DFA">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4. kolovoza 2023. godine poslane su SMS poruke za područje općine </w:t>
      </w:r>
      <w:proofErr w:type="spellStart"/>
      <w:r w:rsidRPr="00787DFA">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Brdovec</w:t>
      </w:r>
      <w:proofErr w:type="spellEnd"/>
      <w:r w:rsidRPr="00787DFA">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 7. kolovoza za područje općine </w:t>
      </w:r>
      <w:proofErr w:type="spellStart"/>
      <w:r w:rsidRPr="00787DFA">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Hlebine</w:t>
      </w:r>
      <w:proofErr w:type="spellEnd"/>
      <w:r w:rsidRPr="00787DFA">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radi opasnosti od poplava. </w:t>
      </w:r>
    </w:p>
    <w:p w:rsidR="000D63F6" w:rsidRPr="00787DFA" w:rsidRDefault="000D63F6" w:rsidP="000D63F6">
      <w:pPr>
        <w:ind w:left="1276" w:hanging="283"/>
        <w:contextualSpacing/>
        <w:jc w:val="both"/>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7DFA">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787DFA">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4. listopada 2023. godine poslane su SMS poruke za šire područje grada Osijeka i istoga dana za područje općine </w:t>
      </w:r>
      <w:proofErr w:type="spellStart"/>
      <w:r w:rsidRPr="00787DFA">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Tordinci</w:t>
      </w:r>
      <w:proofErr w:type="spellEnd"/>
      <w:r w:rsidRPr="00787DFA">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zbog opasnosti od onečišćenje zraka uzrokovane požarom plastične ambalaže u tvornici za reciklažu kod Osijeka. Dana 5. listopada 2023. godine zbog istog razloga poslane su SMS poruke za područje općine Borovo.</w:t>
      </w:r>
    </w:p>
    <w:p w:rsidR="00223BB4" w:rsidRPr="00787DFA" w:rsidRDefault="000D63F6" w:rsidP="00223BB4">
      <w:pPr>
        <w:ind w:left="1276" w:hanging="283"/>
        <w:contextualSpacing/>
        <w:jc w:val="both"/>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7DFA">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787DFA">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SRUUK je korišten i kod slanja SMS poruka, </w:t>
      </w:r>
      <w:proofErr w:type="spellStart"/>
      <w:r w:rsidRPr="00787DFA">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t.j</w:t>
      </w:r>
      <w:proofErr w:type="spellEnd"/>
      <w:r w:rsidRPr="00787DFA">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obavijesti hrvatskim građanima na ugroženim područjima izvan teritorija RH, u Maroko nakon potresa i Izrael nakon raketiranja od strane Hamasa. </w:t>
      </w:r>
    </w:p>
    <w:p w:rsidR="000D63F6" w:rsidRPr="00787DFA" w:rsidRDefault="00223BB4" w:rsidP="00223BB4">
      <w:pPr>
        <w:ind w:left="1276" w:hanging="283"/>
        <w:contextualSpacing/>
        <w:jc w:val="both"/>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7DFA">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D63F6" w:rsidRPr="00787DFA">
        <w:rPr>
          <w:rFonts w:ascii="Arial" w:eastAsiaTheme="majorEastAsia" w:hAnsi="Arial" w:cs="Arial"/>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 2024. SRUUK je korišten temeljem Odluke DHMZ-a - 18. siječnja kada su poruke poslane građanima u Primorsko-goranskoj, zapadnom i jugozapadnom dijelu Karlovačke i Ličko-senjskoj županije zbog najave obilnog snijega, olujnog vjetra i zapuha</w:t>
      </w:r>
    </w:p>
    <w:p w:rsidR="000D63F6" w:rsidRPr="009C5A68" w:rsidRDefault="000D63F6" w:rsidP="000D63F6">
      <w:pPr>
        <w:numPr>
          <w:ilvl w:val="0"/>
          <w:numId w:val="4"/>
        </w:numPr>
        <w:spacing w:after="160" w:line="256" w:lineRule="auto"/>
        <w:contextualSpacing/>
        <w:jc w:val="both"/>
        <w:rPr>
          <w:rFonts w:ascii="Arial" w:eastAsiaTheme="majorEastAsia" w:hAnsi="Arial" w:cs="Arial"/>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7DFA">
        <w:rPr>
          <w:rFonts w:ascii="Arial" w:eastAsiaTheme="minorHAnsi" w:hAnsi="Arial" w:cs="Arial"/>
          <w:szCs w:val="22"/>
        </w:rPr>
        <w:t xml:space="preserve">Kod neposrednih i nadolazećih opasnosti sustav 112 može provesti i uzbunjivanje građana sustavom baziranim na sirenama. Kod takvog načina uzbunjivanja putem sustava 112 dostavljaju se elektroničkim medijima na nacionalnoj i/ili na lokalnoj razini priopćenja za stanovništvo o vrsti opasnosti i mjerama koje je potrebno poduzeti. </w:t>
      </w:r>
    </w:p>
    <w:p w:rsidR="009C5A68" w:rsidRDefault="009C5A68" w:rsidP="009C5A68">
      <w:pPr>
        <w:spacing w:after="160" w:line="256" w:lineRule="auto"/>
        <w:contextualSpacing/>
        <w:jc w:val="both"/>
        <w:rPr>
          <w:rFonts w:ascii="Arial" w:eastAsiaTheme="minorHAnsi" w:hAnsi="Arial" w:cs="Arial"/>
          <w:szCs w:val="22"/>
        </w:rPr>
      </w:pPr>
    </w:p>
    <w:tbl>
      <w:tblPr>
        <w:tblpPr w:leftFromText="180" w:rightFromText="180" w:vertAnchor="text" w:horzAnchor="margin" w:tblpY="62"/>
        <w:tblOverlap w:val="never"/>
        <w:tblW w:w="0" w:type="auto"/>
        <w:tblLayout w:type="fixed"/>
        <w:tblCellMar>
          <w:left w:w="170" w:type="dxa"/>
          <w:right w:w="142" w:type="dxa"/>
        </w:tblCellMar>
        <w:tblLook w:val="04A0" w:firstRow="1" w:lastRow="0" w:firstColumn="1" w:lastColumn="0" w:noHBand="0" w:noVBand="1"/>
      </w:tblPr>
      <w:tblGrid>
        <w:gridCol w:w="9005"/>
      </w:tblGrid>
      <w:tr w:rsidR="009C5A68" w:rsidRPr="00BA6547" w:rsidTr="009C5A68">
        <w:trPr>
          <w:trHeight w:val="295"/>
        </w:trPr>
        <w:tc>
          <w:tcPr>
            <w:tcW w:w="9005" w:type="dxa"/>
            <w:vAlign w:val="center"/>
            <w:hideMark/>
          </w:tcPr>
          <w:p w:rsidR="009C5A68" w:rsidRPr="00BA6547" w:rsidRDefault="009C5A68" w:rsidP="009C5A68">
            <w:pPr>
              <w:jc w:val="right"/>
              <w:rPr>
                <w:rFonts w:ascii="Arial" w:hAnsi="Arial" w:cs="Arial"/>
                <w:noProof/>
                <w:sz w:val="24"/>
                <w:szCs w:val="24"/>
                <w:lang w:val="it-IT" w:eastAsia="it-IT"/>
              </w:rPr>
            </w:pPr>
            <w:r w:rsidRPr="00BA6547">
              <w:rPr>
                <w:rFonts w:ascii="Arial" w:hAnsi="Arial" w:cs="Arial"/>
                <w:sz w:val="24"/>
                <w:szCs w:val="24"/>
              </w:rPr>
              <w:t>REPUBLIKA HRVATSKA</w:t>
            </w:r>
          </w:p>
        </w:tc>
      </w:tr>
      <w:tr w:rsidR="009C5A68" w:rsidRPr="00661CE8" w:rsidTr="009C5A68">
        <w:trPr>
          <w:trHeight w:val="295"/>
        </w:trPr>
        <w:tc>
          <w:tcPr>
            <w:tcW w:w="9005" w:type="dxa"/>
            <w:vAlign w:val="center"/>
            <w:hideMark/>
          </w:tcPr>
          <w:p w:rsidR="009C5A68" w:rsidRDefault="009C5A68" w:rsidP="009C5A68">
            <w:pPr>
              <w:keepNext/>
              <w:jc w:val="right"/>
              <w:outlineLvl w:val="5"/>
              <w:rPr>
                <w:rFonts w:ascii="Arial" w:hAnsi="Arial" w:cs="Arial"/>
                <w:b/>
                <w:sz w:val="24"/>
                <w:szCs w:val="24"/>
              </w:rPr>
            </w:pPr>
            <w:r w:rsidRPr="00BA6547">
              <w:rPr>
                <w:rFonts w:ascii="Arial" w:hAnsi="Arial" w:cs="Arial"/>
                <w:b/>
                <w:sz w:val="24"/>
                <w:szCs w:val="24"/>
              </w:rPr>
              <w:t>MINISTARSTVO UNUTARNJIH POSLOVA</w:t>
            </w:r>
          </w:p>
          <w:p w:rsidR="009C5A68" w:rsidRDefault="009C5A68" w:rsidP="009C5A68">
            <w:pPr>
              <w:keepNext/>
              <w:jc w:val="right"/>
              <w:outlineLvl w:val="5"/>
              <w:rPr>
                <w:rFonts w:ascii="Arial" w:hAnsi="Arial" w:cs="Arial"/>
                <w:b/>
                <w:sz w:val="24"/>
                <w:szCs w:val="24"/>
              </w:rPr>
            </w:pPr>
            <w:r>
              <w:rPr>
                <w:rFonts w:ascii="Arial" w:hAnsi="Arial" w:cs="Arial"/>
                <w:b/>
                <w:sz w:val="24"/>
                <w:szCs w:val="24"/>
              </w:rPr>
              <w:t>RAVNATELJSTVO CIVILNE ZAŠTITE</w:t>
            </w:r>
          </w:p>
          <w:p w:rsidR="009C5A68" w:rsidRPr="00661CE8" w:rsidRDefault="009C5A68" w:rsidP="009C5A68">
            <w:pPr>
              <w:keepNext/>
              <w:jc w:val="right"/>
              <w:outlineLvl w:val="5"/>
              <w:rPr>
                <w:rFonts w:ascii="Arial" w:hAnsi="Arial" w:cs="Arial"/>
                <w:bCs/>
                <w:sz w:val="24"/>
                <w:szCs w:val="24"/>
              </w:rPr>
            </w:pPr>
            <w:bookmarkStart w:id="0" w:name="_GoBack"/>
            <w:bookmarkEnd w:id="0"/>
          </w:p>
        </w:tc>
      </w:tr>
    </w:tbl>
    <w:p w:rsidR="009C5A68" w:rsidRPr="00787DFA" w:rsidRDefault="009C5A68" w:rsidP="009C5A68">
      <w:pPr>
        <w:spacing w:after="160" w:line="256" w:lineRule="auto"/>
        <w:contextualSpacing/>
        <w:jc w:val="both"/>
        <w:rPr>
          <w:rFonts w:ascii="Arial" w:eastAsiaTheme="majorEastAsia" w:hAnsi="Arial" w:cs="Arial"/>
          <w:szCs w:val="2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sectPr w:rsidR="009C5A68" w:rsidRPr="00787DFA" w:rsidSect="0094147B">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95pt;height:9.95pt" o:bullet="t">
        <v:imagedata r:id="rId1" o:title="clip_image001"/>
      </v:shape>
    </w:pict>
  </w:numPicBullet>
  <w:abstractNum w:abstractNumId="0" w15:restartNumberingAfterBreak="0">
    <w:nsid w:val="0A3D702F"/>
    <w:multiLevelType w:val="hybridMultilevel"/>
    <w:tmpl w:val="B1049314"/>
    <w:lvl w:ilvl="0" w:tplc="8D8A5242">
      <w:start w:val="1"/>
      <w:numFmt w:val="bullet"/>
      <w:lvlText w:val=""/>
      <w:lvlJc w:val="left"/>
      <w:pPr>
        <w:ind w:left="873" w:hanging="360"/>
      </w:pPr>
      <w:rPr>
        <w:rFonts w:ascii="Wingdings" w:hAnsi="Wingdings" w:hint="default"/>
        <w:color w:val="auto"/>
        <w:sz w:val="24"/>
        <w:szCs w:val="24"/>
      </w:rPr>
    </w:lvl>
    <w:lvl w:ilvl="1" w:tplc="04090003">
      <w:start w:val="1"/>
      <w:numFmt w:val="bullet"/>
      <w:lvlText w:val="o"/>
      <w:lvlJc w:val="left"/>
      <w:pPr>
        <w:ind w:left="1593" w:hanging="360"/>
      </w:pPr>
      <w:rPr>
        <w:rFonts w:ascii="Courier New" w:hAnsi="Courier New" w:cs="Courier New" w:hint="default"/>
      </w:rPr>
    </w:lvl>
    <w:lvl w:ilvl="2" w:tplc="04090005">
      <w:start w:val="1"/>
      <w:numFmt w:val="bullet"/>
      <w:lvlText w:val=""/>
      <w:lvlJc w:val="left"/>
      <w:pPr>
        <w:ind w:left="2313" w:hanging="360"/>
      </w:pPr>
      <w:rPr>
        <w:rFonts w:ascii="Wingdings" w:hAnsi="Wingdings" w:hint="default"/>
      </w:rPr>
    </w:lvl>
    <w:lvl w:ilvl="3" w:tplc="04090001">
      <w:start w:val="1"/>
      <w:numFmt w:val="bullet"/>
      <w:lvlText w:val=""/>
      <w:lvlJc w:val="left"/>
      <w:pPr>
        <w:ind w:left="3033" w:hanging="360"/>
      </w:pPr>
      <w:rPr>
        <w:rFonts w:ascii="Symbol" w:hAnsi="Symbol" w:hint="default"/>
      </w:rPr>
    </w:lvl>
    <w:lvl w:ilvl="4" w:tplc="04090003">
      <w:start w:val="1"/>
      <w:numFmt w:val="bullet"/>
      <w:lvlText w:val="o"/>
      <w:lvlJc w:val="left"/>
      <w:pPr>
        <w:ind w:left="3753" w:hanging="360"/>
      </w:pPr>
      <w:rPr>
        <w:rFonts w:ascii="Courier New" w:hAnsi="Courier New" w:cs="Courier New" w:hint="default"/>
      </w:rPr>
    </w:lvl>
    <w:lvl w:ilvl="5" w:tplc="04090005">
      <w:start w:val="1"/>
      <w:numFmt w:val="bullet"/>
      <w:lvlText w:val=""/>
      <w:lvlJc w:val="left"/>
      <w:pPr>
        <w:ind w:left="4473" w:hanging="360"/>
      </w:pPr>
      <w:rPr>
        <w:rFonts w:ascii="Wingdings" w:hAnsi="Wingdings" w:hint="default"/>
      </w:rPr>
    </w:lvl>
    <w:lvl w:ilvl="6" w:tplc="04090001">
      <w:start w:val="1"/>
      <w:numFmt w:val="bullet"/>
      <w:lvlText w:val=""/>
      <w:lvlJc w:val="left"/>
      <w:pPr>
        <w:ind w:left="5193" w:hanging="360"/>
      </w:pPr>
      <w:rPr>
        <w:rFonts w:ascii="Symbol" w:hAnsi="Symbol" w:hint="default"/>
      </w:rPr>
    </w:lvl>
    <w:lvl w:ilvl="7" w:tplc="04090003">
      <w:start w:val="1"/>
      <w:numFmt w:val="bullet"/>
      <w:lvlText w:val="o"/>
      <w:lvlJc w:val="left"/>
      <w:pPr>
        <w:ind w:left="5913" w:hanging="360"/>
      </w:pPr>
      <w:rPr>
        <w:rFonts w:ascii="Courier New" w:hAnsi="Courier New" w:cs="Courier New" w:hint="default"/>
      </w:rPr>
    </w:lvl>
    <w:lvl w:ilvl="8" w:tplc="04090005">
      <w:start w:val="1"/>
      <w:numFmt w:val="bullet"/>
      <w:lvlText w:val=""/>
      <w:lvlJc w:val="left"/>
      <w:pPr>
        <w:ind w:left="6633" w:hanging="360"/>
      </w:pPr>
      <w:rPr>
        <w:rFonts w:ascii="Wingdings" w:hAnsi="Wingdings" w:hint="default"/>
      </w:rPr>
    </w:lvl>
  </w:abstractNum>
  <w:abstractNum w:abstractNumId="1" w15:restartNumberingAfterBreak="0">
    <w:nsid w:val="1121489E"/>
    <w:multiLevelType w:val="hybridMultilevel"/>
    <w:tmpl w:val="B7FCC06C"/>
    <w:lvl w:ilvl="0" w:tplc="4A3E919C">
      <w:numFmt w:val="bullet"/>
      <w:lvlText w:val="-"/>
      <w:lvlJc w:val="left"/>
      <w:pPr>
        <w:ind w:left="1440" w:hanging="360"/>
      </w:pPr>
      <w:rPr>
        <w:rFonts w:ascii="Times New Roman" w:eastAsiaTheme="majorEastAsia"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1299315C"/>
    <w:multiLevelType w:val="hybridMultilevel"/>
    <w:tmpl w:val="8DC2BA76"/>
    <w:lvl w:ilvl="0" w:tplc="8D8A5242">
      <w:start w:val="1"/>
      <w:numFmt w:val="bullet"/>
      <w:lvlText w:val=""/>
      <w:lvlJc w:val="left"/>
      <w:pPr>
        <w:ind w:left="720" w:hanging="360"/>
      </w:pPr>
      <w:rPr>
        <w:rFonts w:ascii="Wingdings" w:hAnsi="Wingdings"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3B0FB0"/>
    <w:multiLevelType w:val="hybridMultilevel"/>
    <w:tmpl w:val="04D26AC4"/>
    <w:lvl w:ilvl="0" w:tplc="6868C2D2">
      <w:start w:val="1"/>
      <w:numFmt w:val="bullet"/>
      <w:lvlText w:val=""/>
      <w:lvlPicBulletId w:val="0"/>
      <w:lvlJc w:val="left"/>
      <w:pPr>
        <w:ind w:left="720" w:hanging="360"/>
      </w:pPr>
      <w:rPr>
        <w:rFonts w:ascii="Symbol" w:hAnsi="Symbol"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0C44414"/>
    <w:multiLevelType w:val="hybridMultilevel"/>
    <w:tmpl w:val="E88AB106"/>
    <w:lvl w:ilvl="0" w:tplc="F2F64D9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5A106F44"/>
    <w:multiLevelType w:val="hybridMultilevel"/>
    <w:tmpl w:val="EAC4E152"/>
    <w:lvl w:ilvl="0" w:tplc="8D8A5242">
      <w:start w:val="1"/>
      <w:numFmt w:val="bullet"/>
      <w:lvlText w:val=""/>
      <w:lvlJc w:val="left"/>
      <w:pPr>
        <w:ind w:left="1428" w:hanging="360"/>
      </w:pPr>
      <w:rPr>
        <w:rFonts w:ascii="Wingdings" w:hAnsi="Wingdings" w:hint="default"/>
        <w:color w:val="auto"/>
        <w:sz w:val="24"/>
        <w:szCs w:val="24"/>
      </w:rPr>
    </w:lvl>
    <w:lvl w:ilvl="1" w:tplc="05783F28">
      <w:start w:val="1"/>
      <w:numFmt w:val="bullet"/>
      <w:lvlText w:val="o"/>
      <w:lvlJc w:val="left"/>
      <w:pPr>
        <w:ind w:left="1353" w:hanging="360"/>
      </w:pPr>
      <w:rPr>
        <w:rFonts w:ascii="Cambria" w:hAnsi="Cambria" w:cs="Courier New" w:hint="default"/>
        <w:sz w:val="24"/>
        <w:szCs w:val="24"/>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6" w15:restartNumberingAfterBreak="0">
    <w:nsid w:val="6EDF399D"/>
    <w:multiLevelType w:val="hybridMultilevel"/>
    <w:tmpl w:val="13CE445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78F1754A"/>
    <w:multiLevelType w:val="hybridMultilevel"/>
    <w:tmpl w:val="C00ACBB2"/>
    <w:lvl w:ilvl="0" w:tplc="8D8A5242">
      <w:start w:val="1"/>
      <w:numFmt w:val="bullet"/>
      <w:lvlText w:val=""/>
      <w:lvlJc w:val="left"/>
      <w:pPr>
        <w:ind w:left="720" w:hanging="360"/>
      </w:pPr>
      <w:rPr>
        <w:rFonts w:ascii="Wingdings" w:hAnsi="Wingdings"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EBFA70F2">
      <w:start w:val="1"/>
      <w:numFmt w:val="bullet"/>
      <w:lvlText w:val="o"/>
      <w:lvlJc w:val="left"/>
      <w:pPr>
        <w:ind w:left="2160" w:hanging="360"/>
      </w:pPr>
      <w:rPr>
        <w:rFonts w:ascii="Cambria" w:hAnsi="Cambria"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7"/>
  </w:num>
  <w:num w:numId="5">
    <w:abstractNumId w:val="2"/>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E8"/>
    <w:rsid w:val="000D63F6"/>
    <w:rsid w:val="0013751E"/>
    <w:rsid w:val="001645BB"/>
    <w:rsid w:val="00223BB4"/>
    <w:rsid w:val="002357CA"/>
    <w:rsid w:val="00316017"/>
    <w:rsid w:val="003A34DD"/>
    <w:rsid w:val="004070BE"/>
    <w:rsid w:val="00440FB9"/>
    <w:rsid w:val="004702BA"/>
    <w:rsid w:val="00550E31"/>
    <w:rsid w:val="005658FD"/>
    <w:rsid w:val="005A0194"/>
    <w:rsid w:val="00602E51"/>
    <w:rsid w:val="00627F75"/>
    <w:rsid w:val="00661CE8"/>
    <w:rsid w:val="00787DFA"/>
    <w:rsid w:val="007C558A"/>
    <w:rsid w:val="00815AA8"/>
    <w:rsid w:val="0087781A"/>
    <w:rsid w:val="0094147B"/>
    <w:rsid w:val="009A4A84"/>
    <w:rsid w:val="009C5A68"/>
    <w:rsid w:val="00A64876"/>
    <w:rsid w:val="00B67B54"/>
    <w:rsid w:val="00C108D4"/>
    <w:rsid w:val="00E23BB2"/>
    <w:rsid w:val="00ED56C1"/>
    <w:rsid w:val="00F21127"/>
    <w:rsid w:val="00F72F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9AF9F-7439-4E01-84D1-55D816EE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CE8"/>
    <w:pPr>
      <w:spacing w:after="0" w:line="240" w:lineRule="auto"/>
    </w:pPr>
    <w:rPr>
      <w:rFonts w:ascii="Courier New" w:eastAsia="Times New Roman" w:hAnsi="Courier New" w:cs="Times New Roman"/>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58A"/>
    <w:rPr>
      <w:rFonts w:ascii="Segoe UI" w:eastAsia="Times New Roman" w:hAnsi="Segoe UI" w:cs="Segoe UI"/>
      <w:sz w:val="18"/>
      <w:szCs w:val="18"/>
      <w:lang w:eastAsia="hr-HR"/>
    </w:rPr>
  </w:style>
  <w:style w:type="paragraph" w:styleId="ListParagraph">
    <w:name w:val="List Paragraph"/>
    <w:basedOn w:val="Normal"/>
    <w:uiPriority w:val="34"/>
    <w:qFormat/>
    <w:rsid w:val="000D6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472165">
      <w:bodyDiv w:val="1"/>
      <w:marLeft w:val="0"/>
      <w:marRight w:val="0"/>
      <w:marTop w:val="0"/>
      <w:marBottom w:val="0"/>
      <w:divBdr>
        <w:top w:val="none" w:sz="0" w:space="0" w:color="auto"/>
        <w:left w:val="none" w:sz="0" w:space="0" w:color="auto"/>
        <w:bottom w:val="none" w:sz="0" w:space="0" w:color="auto"/>
        <w:right w:val="none" w:sz="0" w:space="0" w:color="auto"/>
      </w:divBdr>
    </w:div>
    <w:div w:id="975523034">
      <w:bodyDiv w:val="1"/>
      <w:marLeft w:val="0"/>
      <w:marRight w:val="0"/>
      <w:marTop w:val="0"/>
      <w:marBottom w:val="0"/>
      <w:divBdr>
        <w:top w:val="none" w:sz="0" w:space="0" w:color="auto"/>
        <w:left w:val="none" w:sz="0" w:space="0" w:color="auto"/>
        <w:bottom w:val="none" w:sz="0" w:space="0" w:color="auto"/>
        <w:right w:val="none" w:sz="0" w:space="0" w:color="auto"/>
      </w:divBdr>
    </w:div>
    <w:div w:id="136498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787</Words>
  <Characters>4488</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Hudak Alenko</dc:creator>
  <cp:keywords/>
  <dc:description/>
  <cp:lastModifiedBy>Korisnik</cp:lastModifiedBy>
  <cp:revision>4</cp:revision>
  <cp:lastPrinted>2024-02-06T12:42:00Z</cp:lastPrinted>
  <dcterms:created xsi:type="dcterms:W3CDTF">2024-02-07T10:44:00Z</dcterms:created>
  <dcterms:modified xsi:type="dcterms:W3CDTF">2024-02-07T12:33:00Z</dcterms:modified>
</cp:coreProperties>
</file>